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仿宋" w:hAnsi="仿宋" w:eastAsia="仿宋" w:cs="Times New Roman"/>
          <w:b/>
          <w:sz w:val="44"/>
          <w:szCs w:val="44"/>
          <w:lang w:eastAsia="zh-CN"/>
        </w:rPr>
      </w:pPr>
    </w:p>
    <w:p>
      <w:pPr>
        <w:jc w:val="center"/>
        <w:rPr>
          <w:rFonts w:hint="eastAsia" w:ascii="仿宋" w:hAnsi="仿宋" w:eastAsia="仿宋" w:cs="Times New Roman"/>
          <w:b/>
          <w:sz w:val="44"/>
          <w:szCs w:val="44"/>
          <w:lang w:eastAsia="zh-CN"/>
        </w:rPr>
      </w:pPr>
      <w:r>
        <w:rPr>
          <w:rFonts w:hint="eastAsia" w:ascii="仿宋" w:hAnsi="仿宋" w:eastAsia="仿宋" w:cs="Times New Roman"/>
          <w:b/>
          <w:sz w:val="44"/>
          <w:szCs w:val="44"/>
          <w:lang w:eastAsia="zh-CN"/>
        </w:rPr>
        <w:t>电力业务许可证涉及的部分拟保留证明事项清单</w:t>
      </w:r>
    </w:p>
    <w:p>
      <w:pPr>
        <w:jc w:val="center"/>
        <w:rPr>
          <w:rFonts w:hint="eastAsia" w:ascii="仿宋" w:hAnsi="仿宋" w:eastAsia="仿宋" w:cs="Times New Roman"/>
          <w:b/>
          <w:sz w:val="44"/>
          <w:szCs w:val="44"/>
          <w:lang w:eastAsia="zh-CN"/>
        </w:rPr>
      </w:pPr>
    </w:p>
    <w:tbl>
      <w:tblPr>
        <w:tblW w:w="138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8"/>
        <w:gridCol w:w="1244"/>
        <w:gridCol w:w="1215"/>
        <w:gridCol w:w="4635"/>
        <w:gridCol w:w="795"/>
        <w:gridCol w:w="840"/>
        <w:gridCol w:w="840"/>
        <w:gridCol w:w="570"/>
        <w:gridCol w:w="570"/>
        <w:gridCol w:w="570"/>
        <w:gridCol w:w="570"/>
        <w:gridCol w:w="1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3" w:hRule="atLeast"/>
          <w:tblHeader/>
        </w:trPr>
        <w:tc>
          <w:tcPr>
            <w:tcW w:w="45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bCs/>
                <w:color w:val="000000"/>
                <w:sz w:val="24"/>
                <w:szCs w:val="24"/>
              </w:rPr>
            </w:pPr>
            <w:r>
              <w:rPr>
                <w:rFonts w:hint="eastAsia" w:ascii="仿宋" w:hAnsi="仿宋" w:eastAsia="仿宋"/>
                <w:b/>
                <w:bCs/>
                <w:color w:val="000000"/>
                <w:sz w:val="24"/>
                <w:szCs w:val="24"/>
              </w:rPr>
              <w:t>序号</w:t>
            </w:r>
          </w:p>
        </w:tc>
        <w:tc>
          <w:tcPr>
            <w:tcW w:w="124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证明名称</w:t>
            </w:r>
          </w:p>
        </w:tc>
        <w:tc>
          <w:tcPr>
            <w:tcW w:w="121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证明用途</w:t>
            </w:r>
          </w:p>
        </w:tc>
        <w:tc>
          <w:tcPr>
            <w:tcW w:w="543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设定依据</w:t>
            </w:r>
          </w:p>
        </w:tc>
        <w:tc>
          <w:tcPr>
            <w:tcW w:w="168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实施基本情况</w:t>
            </w:r>
          </w:p>
        </w:tc>
        <w:tc>
          <w:tcPr>
            <w:tcW w:w="2280"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行使层级</w:t>
            </w:r>
          </w:p>
        </w:tc>
        <w:tc>
          <w:tcPr>
            <w:tcW w:w="15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保留理由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tblHeader/>
        </w:trPr>
        <w:tc>
          <w:tcPr>
            <w:tcW w:w="4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4"/>
                <w:szCs w:val="24"/>
              </w:rPr>
            </w:pPr>
          </w:p>
        </w:tc>
        <w:tc>
          <w:tcPr>
            <w:tcW w:w="12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4"/>
                <w:szCs w:val="24"/>
              </w:rPr>
            </w:pPr>
          </w:p>
        </w:tc>
        <w:tc>
          <w:tcPr>
            <w:tcW w:w="4635"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依据名称、文号及条文内容</w:t>
            </w:r>
          </w:p>
        </w:tc>
        <w:tc>
          <w:tcPr>
            <w:tcW w:w="795"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效力层级</w:t>
            </w:r>
          </w:p>
        </w:tc>
        <w:tc>
          <w:tcPr>
            <w:tcW w:w="84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索要单位</w:t>
            </w:r>
          </w:p>
        </w:tc>
        <w:tc>
          <w:tcPr>
            <w:tcW w:w="84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开具单位</w:t>
            </w:r>
          </w:p>
        </w:tc>
        <w:tc>
          <w:tcPr>
            <w:tcW w:w="57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省部级</w:t>
            </w:r>
          </w:p>
        </w:tc>
        <w:tc>
          <w:tcPr>
            <w:tcW w:w="57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市级</w:t>
            </w:r>
          </w:p>
        </w:tc>
        <w:tc>
          <w:tcPr>
            <w:tcW w:w="57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县级</w:t>
            </w:r>
          </w:p>
        </w:tc>
        <w:tc>
          <w:tcPr>
            <w:tcW w:w="57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乡级及其他</w:t>
            </w:r>
          </w:p>
        </w:tc>
        <w:tc>
          <w:tcPr>
            <w:tcW w:w="1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0" w:hRule="atLeast"/>
        </w:trPr>
        <w:tc>
          <w:tcPr>
            <w:tcW w:w="458" w:type="dxa"/>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szCs w:val="24"/>
              </w:rPr>
            </w:pPr>
            <w:r>
              <w:rPr>
                <w:rFonts w:hint="eastAsia" w:ascii="仿宋" w:hAnsi="仿宋" w:eastAsia="仿宋"/>
                <w:color w:val="000000"/>
                <w:sz w:val="24"/>
                <w:szCs w:val="24"/>
              </w:rPr>
              <w:t>1</w:t>
            </w:r>
          </w:p>
        </w:tc>
        <w:tc>
          <w:tcPr>
            <w:tcW w:w="124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项目审批或核准文件</w:t>
            </w:r>
          </w:p>
        </w:tc>
        <w:tc>
          <w:tcPr>
            <w:tcW w:w="121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申请电力业务许可证</w:t>
            </w:r>
          </w:p>
        </w:tc>
        <w:tc>
          <w:tcPr>
            <w:tcW w:w="4635" w:type="dxa"/>
            <w:tcBorders>
              <w:top w:val="nil"/>
              <w:left w:val="nil"/>
              <w:bottom w:val="single" w:color="auto" w:sz="4" w:space="0"/>
              <w:right w:val="single" w:color="auto" w:sz="4" w:space="0"/>
            </w:tcBorders>
            <w:vAlign w:val="center"/>
          </w:tcPr>
          <w:p>
            <w:pPr>
              <w:widowControl/>
              <w:jc w:val="left"/>
              <w:rPr>
                <w:rFonts w:hint="eastAsia" w:ascii="仿宋" w:hAnsi="仿宋" w:eastAsia="仿宋"/>
                <w:sz w:val="24"/>
                <w:szCs w:val="24"/>
              </w:rPr>
            </w:pPr>
            <w:r>
              <w:rPr>
                <w:rFonts w:hint="eastAsia" w:ascii="仿宋" w:hAnsi="仿宋" w:eastAsia="仿宋"/>
                <w:sz w:val="24"/>
                <w:szCs w:val="24"/>
              </w:rPr>
              <w:t>1.《电力业务许可证管理规定》（国家电监会令第9号）</w:t>
            </w:r>
          </w:p>
          <w:p>
            <w:pPr>
              <w:widowControl/>
              <w:jc w:val="left"/>
              <w:rPr>
                <w:rFonts w:hint="eastAsia" w:ascii="仿宋" w:hAnsi="仿宋" w:eastAsia="仿宋"/>
                <w:sz w:val="24"/>
                <w:szCs w:val="24"/>
              </w:rPr>
            </w:pPr>
            <w:r>
              <w:rPr>
                <w:rFonts w:hint="eastAsia" w:ascii="仿宋" w:hAnsi="仿宋" w:eastAsia="仿宋"/>
                <w:sz w:val="24"/>
                <w:szCs w:val="24"/>
              </w:rPr>
              <w:t>第十八条 （一）发电项目建设经有关主管部门审批或者核准的证明材料；</w:t>
            </w:r>
          </w:p>
          <w:p>
            <w:pPr>
              <w:widowControl/>
              <w:jc w:val="left"/>
              <w:rPr>
                <w:rFonts w:hint="eastAsia" w:ascii="仿宋" w:hAnsi="仿宋" w:eastAsia="仿宋"/>
                <w:sz w:val="24"/>
                <w:szCs w:val="24"/>
              </w:rPr>
            </w:pPr>
            <w:r>
              <w:rPr>
                <w:rFonts w:hint="eastAsia" w:ascii="仿宋" w:hAnsi="仿宋" w:eastAsia="仿宋"/>
                <w:sz w:val="24"/>
                <w:szCs w:val="24"/>
              </w:rPr>
              <w:t>第十九条（一）输电项目建设经有关主管部门审批或者核准的证明材料。</w:t>
            </w:r>
          </w:p>
          <w:p>
            <w:pPr>
              <w:widowControl/>
              <w:jc w:val="left"/>
              <w:rPr>
                <w:rFonts w:ascii="仿宋" w:hAnsi="仿宋" w:eastAsia="仿宋"/>
                <w:sz w:val="24"/>
                <w:szCs w:val="24"/>
              </w:rPr>
            </w:pPr>
            <w:r>
              <w:rPr>
                <w:rFonts w:hint="eastAsia" w:ascii="仿宋" w:hAnsi="仿宋" w:eastAsia="仿宋"/>
                <w:sz w:val="24"/>
                <w:szCs w:val="24"/>
              </w:rPr>
              <w:t>2.《国家能源局关于对拥有配电网运营权的售电公司颁发管理电力业务许可证（供电类）有关事项的通知》（国能资质〔2016〕353号）“二、许可条件与申请材料 （五）3.配电网项目经有关政府主管部门核准或审批的文件”。</w:t>
            </w:r>
          </w:p>
        </w:tc>
        <w:tc>
          <w:tcPr>
            <w:tcW w:w="79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部门规章</w:t>
            </w:r>
            <w:r>
              <w:rPr>
                <w:rFonts w:hint="eastAsia" w:ascii="仿宋" w:hAnsi="仿宋" w:eastAsia="仿宋" w:cs="宋体"/>
                <w:color w:val="000000"/>
                <w:kern w:val="0"/>
                <w:sz w:val="24"/>
                <w:szCs w:val="24"/>
                <w:lang w:eastAsia="zh-CN"/>
              </w:rPr>
              <w:t>及规范性文件</w:t>
            </w:r>
          </w:p>
        </w:tc>
        <w:tc>
          <w:tcPr>
            <w:tcW w:w="84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lang w:eastAsia="zh-CN"/>
              </w:rPr>
              <w:t>国家</w:t>
            </w:r>
            <w:r>
              <w:rPr>
                <w:rFonts w:hint="eastAsia" w:ascii="仿宋" w:hAnsi="仿宋" w:eastAsia="仿宋" w:cs="宋体"/>
                <w:kern w:val="0"/>
                <w:sz w:val="24"/>
                <w:szCs w:val="24"/>
              </w:rPr>
              <w:t>能源局派出机构</w:t>
            </w:r>
          </w:p>
        </w:tc>
        <w:tc>
          <w:tcPr>
            <w:tcW w:w="840"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24"/>
                <w:szCs w:val="24"/>
                <w:lang w:eastAsia="zh-CN"/>
              </w:rPr>
            </w:pPr>
            <w:r>
              <w:rPr>
                <w:rFonts w:hint="eastAsia" w:ascii="仿宋" w:hAnsi="仿宋" w:eastAsia="仿宋" w:cs="宋体"/>
                <w:kern w:val="0"/>
                <w:sz w:val="24"/>
                <w:szCs w:val="24"/>
                <w:lang w:eastAsia="zh-CN"/>
              </w:rPr>
              <w:t>国家、地方投资主管部门</w:t>
            </w:r>
          </w:p>
        </w:tc>
        <w:tc>
          <w:tcPr>
            <w:tcW w:w="57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57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57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57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580" w:type="dxa"/>
            <w:tcBorders>
              <w:top w:val="nil"/>
              <w:left w:val="nil"/>
              <w:bottom w:val="single" w:color="auto" w:sz="4" w:space="0"/>
              <w:right w:val="single" w:color="auto" w:sz="4" w:space="0"/>
            </w:tcBorders>
            <w:vAlign w:val="center"/>
          </w:tcPr>
          <w:p>
            <w:pPr>
              <w:widowControl/>
              <w:jc w:val="both"/>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暂</w:t>
            </w:r>
            <w:r>
              <w:rPr>
                <w:rFonts w:hint="eastAsia" w:ascii="仿宋" w:hAnsi="仿宋" w:eastAsia="仿宋" w:cs="宋体"/>
                <w:color w:val="000000"/>
                <w:kern w:val="0"/>
                <w:sz w:val="24"/>
                <w:szCs w:val="24"/>
              </w:rPr>
              <w:t>不具备共享查询条件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033" w:hRule="atLeast"/>
        </w:trPr>
        <w:tc>
          <w:tcPr>
            <w:tcW w:w="458" w:type="dxa"/>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szCs w:val="24"/>
              </w:rPr>
            </w:pPr>
            <w:r>
              <w:rPr>
                <w:rFonts w:hint="eastAsia" w:ascii="仿宋" w:hAnsi="仿宋" w:eastAsia="仿宋"/>
                <w:color w:val="000000"/>
                <w:sz w:val="24"/>
                <w:szCs w:val="24"/>
              </w:rPr>
              <w:t>2</w:t>
            </w:r>
          </w:p>
        </w:tc>
        <w:tc>
          <w:tcPr>
            <w:tcW w:w="124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环境影响评价文件的审批（备案）文件</w:t>
            </w:r>
          </w:p>
        </w:tc>
        <w:tc>
          <w:tcPr>
            <w:tcW w:w="121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申请电力业务许可证</w:t>
            </w:r>
          </w:p>
        </w:tc>
        <w:tc>
          <w:tcPr>
            <w:tcW w:w="4635" w:type="dxa"/>
            <w:tcBorders>
              <w:top w:val="nil"/>
              <w:left w:val="nil"/>
              <w:bottom w:val="single" w:color="auto" w:sz="4" w:space="0"/>
              <w:right w:val="single" w:color="auto" w:sz="4" w:space="0"/>
            </w:tcBorders>
            <w:vAlign w:val="center"/>
          </w:tcPr>
          <w:p>
            <w:pPr>
              <w:rPr>
                <w:rFonts w:hint="eastAsia" w:ascii="仿宋" w:hAnsi="仿宋" w:eastAsia="仿宋"/>
                <w:sz w:val="24"/>
                <w:szCs w:val="24"/>
              </w:rPr>
            </w:pPr>
          </w:p>
          <w:p>
            <w:pPr>
              <w:rPr>
                <w:rFonts w:hint="eastAsia" w:ascii="仿宋" w:hAnsi="仿宋" w:eastAsia="仿宋"/>
                <w:sz w:val="24"/>
                <w:szCs w:val="24"/>
              </w:rPr>
            </w:pPr>
            <w:r>
              <w:rPr>
                <w:rFonts w:hint="eastAsia" w:ascii="仿宋" w:hAnsi="仿宋" w:eastAsia="仿宋"/>
                <w:sz w:val="24"/>
                <w:szCs w:val="24"/>
              </w:rPr>
              <w:t>《电力业务许可证管理规定》（国家电监会令第9号）</w:t>
            </w:r>
          </w:p>
          <w:p>
            <w:pPr>
              <w:numPr>
                <w:ilvl w:val="0"/>
                <w:numId w:val="1"/>
              </w:numPr>
              <w:rPr>
                <w:rFonts w:hint="eastAsia" w:ascii="仿宋" w:hAnsi="仿宋" w:eastAsia="仿宋"/>
                <w:sz w:val="24"/>
                <w:szCs w:val="24"/>
              </w:rPr>
            </w:pPr>
            <w:r>
              <w:rPr>
                <w:rFonts w:hint="eastAsia" w:ascii="仿宋" w:hAnsi="仿宋" w:eastAsia="仿宋"/>
                <w:sz w:val="24"/>
                <w:szCs w:val="24"/>
              </w:rPr>
              <w:t>（三）发电项目符合环境保护有关规定和要求的证明材料；</w:t>
            </w:r>
          </w:p>
          <w:p>
            <w:pPr>
              <w:numPr>
                <w:ilvl w:val="0"/>
                <w:numId w:val="1"/>
              </w:numPr>
              <w:rPr>
                <w:rFonts w:hint="eastAsia" w:ascii="仿宋" w:hAnsi="仿宋" w:eastAsia="仿宋"/>
                <w:sz w:val="24"/>
                <w:szCs w:val="24"/>
              </w:rPr>
            </w:pPr>
            <w:r>
              <w:rPr>
                <w:rFonts w:hint="eastAsia" w:ascii="仿宋" w:hAnsi="仿宋" w:eastAsia="仿宋"/>
                <w:sz w:val="24"/>
                <w:szCs w:val="24"/>
              </w:rPr>
              <w:t>（三）输电项目符合环境保护有关规定和要求的证明材料；</w:t>
            </w:r>
          </w:p>
          <w:p>
            <w:pPr>
              <w:numPr>
                <w:numId w:val="0"/>
              </w:numPr>
              <w:rPr>
                <w:rFonts w:ascii="仿宋" w:hAnsi="仿宋" w:eastAsia="仿宋"/>
                <w:sz w:val="24"/>
                <w:szCs w:val="24"/>
              </w:rPr>
            </w:pPr>
            <w:r>
              <w:rPr>
                <w:rFonts w:hint="eastAsia" w:ascii="仿宋" w:hAnsi="仿宋" w:eastAsia="仿宋"/>
                <w:sz w:val="24"/>
                <w:szCs w:val="24"/>
              </w:rPr>
              <w:t>第二十条（五）供电项目符合环境保护有关规定和要求的证</w:t>
            </w:r>
            <w:bookmarkStart w:id="0" w:name="_GoBack"/>
            <w:bookmarkEnd w:id="0"/>
            <w:r>
              <w:rPr>
                <w:rFonts w:hint="eastAsia" w:ascii="仿宋" w:hAnsi="仿宋" w:eastAsia="仿宋"/>
                <w:sz w:val="24"/>
                <w:szCs w:val="24"/>
              </w:rPr>
              <w:t>明材料。</w:t>
            </w:r>
          </w:p>
        </w:tc>
        <w:tc>
          <w:tcPr>
            <w:tcW w:w="79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部门规章</w:t>
            </w:r>
          </w:p>
        </w:tc>
        <w:tc>
          <w:tcPr>
            <w:tcW w:w="84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lang w:eastAsia="zh-CN"/>
              </w:rPr>
              <w:t>国家</w:t>
            </w:r>
            <w:r>
              <w:rPr>
                <w:rFonts w:hint="eastAsia" w:ascii="仿宋" w:hAnsi="仿宋" w:eastAsia="仿宋" w:cs="宋体"/>
                <w:kern w:val="0"/>
                <w:sz w:val="24"/>
                <w:szCs w:val="24"/>
              </w:rPr>
              <w:t>能源局派出机构</w:t>
            </w:r>
          </w:p>
        </w:tc>
        <w:tc>
          <w:tcPr>
            <w:tcW w:w="84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lang w:eastAsia="zh-CN"/>
              </w:rPr>
              <w:t>生态环境主管部门</w:t>
            </w:r>
          </w:p>
        </w:tc>
        <w:tc>
          <w:tcPr>
            <w:tcW w:w="57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57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57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57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580" w:type="dxa"/>
            <w:tcBorders>
              <w:top w:val="nil"/>
              <w:left w:val="nil"/>
              <w:bottom w:val="single" w:color="auto" w:sz="4" w:space="0"/>
              <w:right w:val="single" w:color="auto" w:sz="4" w:space="0"/>
            </w:tcBorders>
            <w:vAlign w:val="center"/>
          </w:tcPr>
          <w:p>
            <w:pPr>
              <w:widowControl/>
              <w:jc w:val="both"/>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暂</w:t>
            </w:r>
            <w:r>
              <w:rPr>
                <w:rFonts w:hint="eastAsia" w:ascii="仿宋" w:hAnsi="仿宋" w:eastAsia="仿宋" w:cs="宋体"/>
                <w:color w:val="000000"/>
                <w:kern w:val="0"/>
                <w:sz w:val="24"/>
                <w:szCs w:val="24"/>
              </w:rPr>
              <w:t>不具备共享查询条件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722" w:hRule="atLeast"/>
        </w:trPr>
        <w:tc>
          <w:tcPr>
            <w:tcW w:w="4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szCs w:val="24"/>
              </w:rPr>
            </w:pPr>
            <w:r>
              <w:rPr>
                <w:rFonts w:hint="eastAsia" w:ascii="仿宋" w:hAnsi="仿宋" w:eastAsia="仿宋"/>
                <w:color w:val="000000"/>
                <w:sz w:val="24"/>
                <w:szCs w:val="24"/>
              </w:rPr>
              <w:t>3</w:t>
            </w:r>
          </w:p>
        </w:tc>
        <w:tc>
          <w:tcPr>
            <w:tcW w:w="124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质量监督检查报告</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申请电力业务许可证</w:t>
            </w:r>
          </w:p>
        </w:tc>
        <w:tc>
          <w:tcPr>
            <w:tcW w:w="4635" w:type="dxa"/>
            <w:tcBorders>
              <w:top w:val="single" w:color="auto" w:sz="4" w:space="0"/>
              <w:left w:val="nil"/>
              <w:bottom w:val="single" w:color="auto" w:sz="4" w:space="0"/>
              <w:right w:val="single" w:color="auto" w:sz="4" w:space="0"/>
            </w:tcBorders>
            <w:vAlign w:val="center"/>
          </w:tcPr>
          <w:p>
            <w:pPr>
              <w:numPr>
                <w:numId w:val="0"/>
              </w:numPr>
              <w:rPr>
                <w:rFonts w:hint="eastAsia" w:ascii="仿宋" w:hAnsi="仿宋" w:eastAsia="仿宋"/>
                <w:sz w:val="24"/>
                <w:szCs w:val="24"/>
                <w:lang w:val="en-US" w:eastAsia="zh-CN"/>
              </w:rPr>
            </w:pPr>
            <w:r>
              <w:rPr>
                <w:rFonts w:hint="eastAsia" w:ascii="仿宋" w:hAnsi="仿宋" w:eastAsia="仿宋"/>
                <w:sz w:val="24"/>
                <w:szCs w:val="24"/>
                <w:lang w:val="en-US" w:eastAsia="zh-CN"/>
              </w:rPr>
              <w:t>《电力业务许可证管理规定》（国家电监会令第9号）</w:t>
            </w:r>
          </w:p>
          <w:p>
            <w:pPr>
              <w:numPr>
                <w:numId w:val="0"/>
              </w:numPr>
              <w:rPr>
                <w:rFonts w:hint="default" w:ascii="仿宋" w:hAnsi="仿宋" w:eastAsia="仿宋"/>
                <w:sz w:val="24"/>
                <w:szCs w:val="24"/>
                <w:lang w:val="en-US" w:eastAsia="zh-CN"/>
              </w:rPr>
            </w:pPr>
            <w:r>
              <w:rPr>
                <w:rFonts w:hint="eastAsia" w:ascii="仿宋" w:hAnsi="仿宋" w:eastAsia="仿宋"/>
                <w:sz w:val="24"/>
                <w:szCs w:val="24"/>
                <w:lang w:val="en-US" w:eastAsia="zh-CN"/>
              </w:rPr>
              <w:t>第十八条（二）发电项目通过竣工验收的证明材料；尚未组织竣工验收的，提供发电机组通过启动验收的证明材料或者有关主管部门认可的质量监督机构同意整套启动的质量监督检查报告。</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部门规章</w:t>
            </w:r>
          </w:p>
        </w:tc>
        <w:tc>
          <w:tcPr>
            <w:tcW w:w="84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lang w:eastAsia="zh-CN"/>
              </w:rPr>
              <w:t>国家</w:t>
            </w:r>
            <w:r>
              <w:rPr>
                <w:rFonts w:hint="eastAsia" w:ascii="仿宋" w:hAnsi="仿宋" w:eastAsia="仿宋" w:cs="宋体"/>
                <w:kern w:val="0"/>
                <w:sz w:val="24"/>
                <w:szCs w:val="24"/>
              </w:rPr>
              <w:t>能源局派出机构</w:t>
            </w:r>
          </w:p>
        </w:tc>
        <w:tc>
          <w:tcPr>
            <w:tcW w:w="840"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宋体"/>
                <w:kern w:val="0"/>
                <w:sz w:val="24"/>
                <w:szCs w:val="24"/>
                <w:lang w:val="en-US" w:eastAsia="zh-CN"/>
              </w:rPr>
            </w:pPr>
            <w:r>
              <w:rPr>
                <w:rFonts w:hint="eastAsia" w:ascii="仿宋" w:hAnsi="仿宋" w:eastAsia="仿宋"/>
                <w:sz w:val="24"/>
                <w:szCs w:val="24"/>
                <w:lang w:val="en-US" w:eastAsia="zh-CN"/>
              </w:rPr>
              <w:t>质量监督机构</w:t>
            </w:r>
          </w:p>
        </w:tc>
        <w:tc>
          <w:tcPr>
            <w:tcW w:w="57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57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57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57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580" w:type="dxa"/>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暂</w:t>
            </w:r>
            <w:r>
              <w:rPr>
                <w:rFonts w:hint="eastAsia" w:ascii="仿宋" w:hAnsi="仿宋" w:eastAsia="仿宋" w:cs="宋体"/>
                <w:color w:val="000000"/>
                <w:kern w:val="0"/>
                <w:sz w:val="24"/>
                <w:szCs w:val="24"/>
              </w:rPr>
              <w:t>不具备共享查询条件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978" w:hRule="atLeast"/>
        </w:trPr>
        <w:tc>
          <w:tcPr>
            <w:tcW w:w="4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4</w:t>
            </w:r>
          </w:p>
        </w:tc>
        <w:tc>
          <w:tcPr>
            <w:tcW w:w="124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供（配）电区域证明材料</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申请电力业务许可证</w:t>
            </w:r>
          </w:p>
        </w:tc>
        <w:tc>
          <w:tcPr>
            <w:tcW w:w="4635" w:type="dxa"/>
            <w:tcBorders>
              <w:top w:val="single" w:color="auto" w:sz="4" w:space="0"/>
              <w:left w:val="nil"/>
              <w:bottom w:val="single" w:color="auto" w:sz="4" w:space="0"/>
              <w:right w:val="single" w:color="auto" w:sz="4" w:space="0"/>
            </w:tcBorders>
            <w:vAlign w:val="center"/>
          </w:tcPr>
          <w:p>
            <w:pPr>
              <w:numPr>
                <w:ilvl w:val="0"/>
                <w:numId w:val="2"/>
              </w:numPr>
              <w:rPr>
                <w:rFonts w:hint="eastAsia" w:ascii="仿宋" w:hAnsi="仿宋" w:eastAsia="仿宋"/>
                <w:sz w:val="24"/>
                <w:szCs w:val="24"/>
                <w:lang w:val="en-US" w:eastAsia="zh-CN"/>
              </w:rPr>
            </w:pPr>
            <w:r>
              <w:rPr>
                <w:rFonts w:hint="eastAsia" w:ascii="仿宋" w:hAnsi="仿宋" w:eastAsia="仿宋"/>
                <w:sz w:val="24"/>
                <w:szCs w:val="24"/>
                <w:lang w:val="en-US" w:eastAsia="zh-CN"/>
              </w:rPr>
              <w:t>《电力业务许可证管理规定》（国家电监会令第9号）</w:t>
            </w:r>
          </w:p>
          <w:p>
            <w:pPr>
              <w:numPr>
                <w:numId w:val="0"/>
              </w:numPr>
              <w:rPr>
                <w:rFonts w:hint="eastAsia" w:ascii="仿宋" w:hAnsi="仿宋" w:eastAsia="仿宋"/>
                <w:sz w:val="24"/>
                <w:szCs w:val="24"/>
                <w:lang w:val="en-US" w:eastAsia="zh-CN"/>
              </w:rPr>
            </w:pPr>
            <w:r>
              <w:rPr>
                <w:rFonts w:hint="eastAsia" w:ascii="仿宋" w:hAnsi="仿宋" w:eastAsia="仿宋"/>
                <w:sz w:val="24"/>
                <w:szCs w:val="24"/>
                <w:lang w:val="en-US" w:eastAsia="zh-CN"/>
              </w:rPr>
              <w:t>第二十条（一）供电营业区域的证明材料及其地理平面图；</w:t>
            </w:r>
          </w:p>
          <w:p>
            <w:pPr>
              <w:numPr>
                <w:numId w:val="0"/>
              </w:numPr>
              <w:rPr>
                <w:rFonts w:hint="eastAsia" w:ascii="仿宋" w:hAnsi="仿宋" w:eastAsia="仿宋"/>
                <w:sz w:val="24"/>
                <w:szCs w:val="24"/>
                <w:lang w:val="en-US" w:eastAsia="zh-CN"/>
              </w:rPr>
            </w:pPr>
            <w:r>
              <w:rPr>
                <w:rFonts w:hint="eastAsia" w:ascii="仿宋" w:hAnsi="仿宋" w:eastAsia="仿宋"/>
                <w:sz w:val="24"/>
                <w:szCs w:val="24"/>
                <w:lang w:val="en-US" w:eastAsia="zh-CN"/>
              </w:rPr>
              <w:t>2.《国家能源局关于对拥有配电网运营权的售电公司颁发管理电力业务许可证（供电类）有关事项的通知》（国能资质〔2016〕353号）“二、许可条件与申请材料（五）6.配电区域的证明材料及地理平面图”。</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部门规章</w:t>
            </w:r>
            <w:r>
              <w:rPr>
                <w:rFonts w:hint="eastAsia" w:ascii="仿宋" w:hAnsi="仿宋" w:eastAsia="仿宋" w:cs="宋体"/>
                <w:color w:val="000000"/>
                <w:kern w:val="0"/>
                <w:sz w:val="24"/>
                <w:szCs w:val="24"/>
                <w:lang w:eastAsia="zh-CN"/>
              </w:rPr>
              <w:t>及规范性文件</w:t>
            </w:r>
          </w:p>
        </w:tc>
        <w:tc>
          <w:tcPr>
            <w:tcW w:w="84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宋体"/>
                <w:kern w:val="0"/>
                <w:sz w:val="24"/>
                <w:szCs w:val="24"/>
                <w:lang w:eastAsia="zh-CN"/>
              </w:rPr>
            </w:pPr>
            <w:r>
              <w:rPr>
                <w:rFonts w:hint="eastAsia" w:ascii="仿宋" w:hAnsi="仿宋" w:eastAsia="仿宋" w:cs="宋体"/>
                <w:kern w:val="0"/>
                <w:sz w:val="24"/>
                <w:szCs w:val="24"/>
                <w:lang w:eastAsia="zh-CN"/>
              </w:rPr>
              <w:t>国家</w:t>
            </w:r>
            <w:r>
              <w:rPr>
                <w:rFonts w:hint="eastAsia" w:ascii="仿宋" w:hAnsi="仿宋" w:eastAsia="仿宋" w:cs="宋体"/>
                <w:kern w:val="0"/>
                <w:sz w:val="24"/>
                <w:szCs w:val="24"/>
              </w:rPr>
              <w:t>能源局派出机构</w:t>
            </w:r>
          </w:p>
        </w:tc>
        <w:tc>
          <w:tcPr>
            <w:tcW w:w="84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宋体"/>
                <w:kern w:val="0"/>
                <w:sz w:val="24"/>
                <w:szCs w:val="24"/>
                <w:lang w:eastAsia="zh-CN"/>
              </w:rPr>
            </w:pPr>
            <w:r>
              <w:rPr>
                <w:rFonts w:hint="eastAsia" w:ascii="仿宋" w:hAnsi="仿宋" w:eastAsia="仿宋" w:cs="宋体"/>
                <w:kern w:val="0"/>
                <w:sz w:val="24"/>
                <w:szCs w:val="24"/>
                <w:lang w:eastAsia="zh-CN"/>
              </w:rPr>
              <w:t>地方政府有关主管部门</w:t>
            </w:r>
          </w:p>
        </w:tc>
        <w:tc>
          <w:tcPr>
            <w:tcW w:w="57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w:t>
            </w:r>
          </w:p>
        </w:tc>
        <w:tc>
          <w:tcPr>
            <w:tcW w:w="57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57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57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580" w:type="dxa"/>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暂</w:t>
            </w:r>
            <w:r>
              <w:rPr>
                <w:rFonts w:hint="eastAsia" w:ascii="仿宋" w:hAnsi="仿宋" w:eastAsia="仿宋" w:cs="宋体"/>
                <w:color w:val="000000"/>
                <w:kern w:val="0"/>
                <w:sz w:val="24"/>
                <w:szCs w:val="24"/>
              </w:rPr>
              <w:t>不具备共享查询条件</w:t>
            </w:r>
          </w:p>
        </w:tc>
      </w:tr>
    </w:tbl>
    <w:p>
      <w:pPr>
        <w:rPr>
          <w:rFonts w:ascii="仿宋" w:hAnsi="仿宋" w:eastAsia="仿宋"/>
          <w:sz w:val="32"/>
          <w:szCs w:val="32"/>
        </w:rPr>
      </w:pPr>
    </w:p>
    <w:sectPr>
      <w:footerReference r:id="rId4" w:type="default"/>
      <w:pgSz w:w="16838" w:h="11906" w:orient="landscape"/>
      <w:pgMar w:top="1820" w:right="1440" w:bottom="1266"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18"/>
        <w:lang w:val="en-US" w:eastAsia="zh-CN" w:bidi="ar-SA"/>
      </w:rPr>
      <w:pict>
        <v:shape id="Quad Arrow 3073"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6736750">
    <w:nsid w:val="5DFB17EE"/>
    <w:multiLevelType w:val="singleLevel"/>
    <w:tmpl w:val="5DFB17EE"/>
    <w:lvl w:ilvl="0" w:tentative="1">
      <w:start w:val="1"/>
      <w:numFmt w:val="decimal"/>
      <w:suff w:val="nothing"/>
      <w:lvlText w:val="%1."/>
      <w:lvlJc w:val="left"/>
    </w:lvl>
  </w:abstractNum>
  <w:abstractNum w:abstractNumId="1576736689">
    <w:nsid w:val="5DFB17B1"/>
    <w:multiLevelType w:val="singleLevel"/>
    <w:tmpl w:val="5DFB17B1"/>
    <w:lvl w:ilvl="0" w:tentative="1">
      <w:start w:val="18"/>
      <w:numFmt w:val="chineseCounting"/>
      <w:suff w:val="nothing"/>
      <w:lvlText w:val="第%1条"/>
      <w:lvlJc w:val="left"/>
    </w:lvl>
  </w:abstractNum>
  <w:num w:numId="1">
    <w:abstractNumId w:val="1576736689"/>
  </w:num>
  <w:num w:numId="2">
    <w:abstractNumId w:val="15767367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paragraph" w:customStyle="1" w:styleId="7">
    <w:name w:val="List Paragraph"/>
    <w:basedOn w:val="1"/>
    <w:qFormat/>
    <w:uiPriority w:val="34"/>
    <w:pPr>
      <w:ind w:firstLine="420" w:firstLineChars="200"/>
    </w:p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2</Pages>
  <Words>82</Words>
  <Characters>474</Characters>
  <Lines>3</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2019-07-08T01:29:00Z</dcterms:created>
  <dc:creator>cjr</dc:creator>
  <cp:lastModifiedBy>Acer</cp:lastModifiedBy>
  <cp:lastPrinted>2019-12-10T09:34:00Z</cp:lastPrinted>
  <dcterms:modified xsi:type="dcterms:W3CDTF">2019-12-19T05:52:23Z</dcterms:modified>
  <dc:title>国家能源局规章和规范性文件设定的证明事项拟保留清单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